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94AB1" w14:textId="77777777" w:rsidR="00F90950" w:rsidRDefault="007072C5" w:rsidP="007072C5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21"/>
          <w:szCs w:val="21"/>
        </w:rPr>
      </w:pPr>
      <w:r w:rsidRPr="007072C5">
        <w:rPr>
          <w:rFonts w:cstheme="minorHAnsi"/>
          <w:b/>
          <w:bCs/>
          <w:sz w:val="21"/>
          <w:szCs w:val="21"/>
        </w:rPr>
        <w:t xml:space="preserve">Załącznik nr </w:t>
      </w:r>
      <w:r w:rsidR="00F90950">
        <w:rPr>
          <w:rFonts w:cstheme="minorHAnsi"/>
          <w:b/>
          <w:bCs/>
          <w:sz w:val="21"/>
          <w:szCs w:val="21"/>
        </w:rPr>
        <w:t xml:space="preserve">   </w:t>
      </w:r>
    </w:p>
    <w:p w14:paraId="161DDE3C" w14:textId="64704FFB" w:rsidR="007072C5" w:rsidRPr="007072C5" w:rsidRDefault="00F90950" w:rsidP="007072C5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 xml:space="preserve"> </w:t>
      </w:r>
    </w:p>
    <w:p w14:paraId="161DDE68" w14:textId="77777777" w:rsidR="00E47BEA" w:rsidRDefault="00E47BEA" w:rsidP="00E47B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Wytyczne dla oświetlenia fotowoltaicznego</w:t>
      </w:r>
    </w:p>
    <w:p w14:paraId="161DDE69" w14:textId="77777777" w:rsidR="00E47BEA" w:rsidRPr="007072C5" w:rsidRDefault="00E47BEA" w:rsidP="00E47BE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sz w:val="21"/>
          <w:szCs w:val="21"/>
        </w:rPr>
      </w:pPr>
      <w:r w:rsidRPr="00E47BEA">
        <w:rPr>
          <w:rFonts w:cstheme="minorHAnsi"/>
          <w:sz w:val="21"/>
          <w:szCs w:val="21"/>
        </w:rPr>
        <w:t>W celu zachowania jednolitości formy oświetlenia ulicznego fotowoltaicznego zainstalowanego na</w:t>
      </w:r>
      <w:r>
        <w:rPr>
          <w:rFonts w:cstheme="minorHAnsi"/>
          <w:sz w:val="21"/>
          <w:szCs w:val="21"/>
        </w:rPr>
        <w:t> </w:t>
      </w:r>
      <w:r w:rsidRPr="00E47BEA">
        <w:rPr>
          <w:rFonts w:cstheme="minorHAnsi"/>
          <w:sz w:val="21"/>
          <w:szCs w:val="21"/>
        </w:rPr>
        <w:t>terenie gminy Siechnice, nowe lampy fotowoltaiczne powinny nawiązywać wyglądem do</w:t>
      </w:r>
      <w:r>
        <w:rPr>
          <w:rFonts w:cstheme="minorHAnsi"/>
          <w:sz w:val="21"/>
          <w:szCs w:val="21"/>
        </w:rPr>
        <w:t> </w:t>
      </w:r>
      <w:r w:rsidRPr="00E47BEA">
        <w:rPr>
          <w:rFonts w:cstheme="minorHAnsi"/>
          <w:sz w:val="21"/>
          <w:szCs w:val="21"/>
        </w:rPr>
        <w:t>istniejących lamp fotowoltaicznych LED. Z tego powodu Zmawiający wymaga, aby Wykonawca zastosował słupy o przekroju kołowym, zbieżne stożkowe, wysokości 4-5 m, stalowe cynkowane ogniowo oraz z tłoczoną stopą, zapobiegającą gromadzeniu się wody na podstawie słupa i</w:t>
      </w:r>
      <w:r>
        <w:rPr>
          <w:rFonts w:cstheme="minorHAnsi"/>
          <w:sz w:val="21"/>
          <w:szCs w:val="21"/>
        </w:rPr>
        <w:t> </w:t>
      </w:r>
      <w:r w:rsidRPr="00E47BEA">
        <w:rPr>
          <w:rFonts w:cstheme="minorHAnsi"/>
          <w:sz w:val="21"/>
          <w:szCs w:val="21"/>
        </w:rPr>
        <w:t>fundamentach prefabrykowanych</w:t>
      </w:r>
      <w:r w:rsidR="00FC1D33">
        <w:rPr>
          <w:rFonts w:cstheme="minorHAnsi"/>
          <w:sz w:val="21"/>
          <w:szCs w:val="21"/>
        </w:rPr>
        <w:t>, w kolorze RAL 7016</w:t>
      </w:r>
      <w:r w:rsidRPr="00E47BEA">
        <w:rPr>
          <w:rFonts w:cstheme="minorHAnsi"/>
          <w:sz w:val="21"/>
          <w:szCs w:val="21"/>
        </w:rPr>
        <w:t>. Oprawy oświetleniowe owalne, montowane za pomocą integralnego uchwytu bezpośrednio do słupa, wykonane z aluminium wyposażone w przezroczystą</w:t>
      </w:r>
      <w:r w:rsidR="00FC1D33">
        <w:rPr>
          <w:rFonts w:cstheme="minorHAnsi"/>
          <w:sz w:val="21"/>
          <w:szCs w:val="21"/>
        </w:rPr>
        <w:t xml:space="preserve"> </w:t>
      </w:r>
      <w:r w:rsidRPr="00E47BEA">
        <w:rPr>
          <w:rFonts w:cstheme="minorHAnsi"/>
          <w:sz w:val="21"/>
          <w:szCs w:val="21"/>
        </w:rPr>
        <w:t>szybę ze szkła hartowanego, źródło światła to diody LED o barwie światła 4000 k, mocy min. 20 W, wydajności od 150 lm/W, luminacji min. 3000 lm, stopień szczelności oprawy powinien wynosić IP</w:t>
      </w:r>
      <w:r>
        <w:rPr>
          <w:rFonts w:cstheme="minorHAnsi"/>
          <w:sz w:val="21"/>
          <w:szCs w:val="21"/>
        </w:rPr>
        <w:t> </w:t>
      </w:r>
      <w:r w:rsidRPr="00E47BEA">
        <w:rPr>
          <w:rFonts w:cstheme="minorHAnsi"/>
          <w:sz w:val="21"/>
          <w:szCs w:val="21"/>
        </w:rPr>
        <w:t>65, trwałość oprawy min. 50 000 godzin, L80 – 80% światła emitowanego w ostatniej „godzinie życia”, B10 – 10% chipów LED w oprawie może ulec uszkodzeniu tj. dawać mniej niż 80% światła, gwarancja oprawy min. 5 lat, producent powinien przedstawić deklarację WE na znak CE, lampa fotowoltaiczna powinna zapewnić poziom oświetlenia zgodnie z wymaganiami normy PN</w:t>
      </w:r>
      <w:r>
        <w:rPr>
          <w:rFonts w:cstheme="minorHAnsi"/>
          <w:sz w:val="21"/>
          <w:szCs w:val="21"/>
        </w:rPr>
        <w:t> </w:t>
      </w:r>
      <w:r w:rsidRPr="00E47BEA">
        <w:rPr>
          <w:rFonts w:cstheme="minorHAnsi"/>
          <w:sz w:val="21"/>
          <w:szCs w:val="21"/>
        </w:rPr>
        <w:t>EN-</w:t>
      </w:r>
      <w:r>
        <w:rPr>
          <w:rFonts w:cstheme="minorHAnsi"/>
          <w:sz w:val="21"/>
          <w:szCs w:val="21"/>
        </w:rPr>
        <w:t> </w:t>
      </w:r>
      <w:r w:rsidRPr="00E47BEA">
        <w:rPr>
          <w:rFonts w:cstheme="minorHAnsi"/>
          <w:sz w:val="21"/>
          <w:szCs w:val="21"/>
        </w:rPr>
        <w:t>13201: 2016, pokrywa powinna być zabezpieczona przed opadaniem podczas czynności konserwacyjnych. Panel fotowoltaiczny powinien posiadać panele monokrystaliczne o mocy min. 100 W z możliwością regulacji konta pochylenia kolektora słonecznego oraz regulację azymutu kolektora słonecznego. Akumulator litowy zamontowany w oprawie lampy o pojemności min.</w:t>
      </w:r>
      <w:r>
        <w:rPr>
          <w:rFonts w:cstheme="minorHAnsi"/>
          <w:sz w:val="21"/>
          <w:szCs w:val="21"/>
        </w:rPr>
        <w:t> </w:t>
      </w:r>
      <w:r w:rsidRPr="00E47BEA">
        <w:rPr>
          <w:rFonts w:cstheme="minorHAnsi"/>
          <w:sz w:val="21"/>
          <w:szCs w:val="21"/>
        </w:rPr>
        <w:t>320</w:t>
      </w:r>
      <w:r>
        <w:rPr>
          <w:rFonts w:cstheme="minorHAnsi"/>
          <w:sz w:val="21"/>
          <w:szCs w:val="21"/>
        </w:rPr>
        <w:t> </w:t>
      </w:r>
      <w:proofErr w:type="spellStart"/>
      <w:r w:rsidRPr="00E47BEA">
        <w:rPr>
          <w:rFonts w:cstheme="minorHAnsi"/>
          <w:sz w:val="21"/>
          <w:szCs w:val="21"/>
        </w:rPr>
        <w:t>Wh</w:t>
      </w:r>
      <w:proofErr w:type="spellEnd"/>
      <w:r w:rsidRPr="00E47BEA">
        <w:rPr>
          <w:rFonts w:cstheme="minorHAnsi"/>
          <w:sz w:val="21"/>
          <w:szCs w:val="21"/>
        </w:rPr>
        <w:t>, pozwalający na wymianę serwisową, jako część niezintegrowana na stałe z lampą, czas ładowania akumulatora max. 5 h w</w:t>
      </w:r>
      <w:r w:rsidR="00FC1D33">
        <w:rPr>
          <w:rFonts w:cstheme="minorHAnsi"/>
          <w:sz w:val="21"/>
          <w:szCs w:val="21"/>
        </w:rPr>
        <w:t> </w:t>
      </w:r>
      <w:r w:rsidRPr="00E47BEA">
        <w:rPr>
          <w:rFonts w:cstheme="minorHAnsi"/>
          <w:sz w:val="21"/>
          <w:szCs w:val="21"/>
        </w:rPr>
        <w:t>okresie letnim, max. 9 h w okresie zimowym, autonomia pracy min. 5 dni, trwałość min. 1900 cykli ładowania – 5 lat. Lampa powinna posiadać inteligentne systemy sterowania bezprzewodowego pozwalające zoptymalizować natężenie światła w</w:t>
      </w:r>
      <w:r>
        <w:rPr>
          <w:rFonts w:cstheme="minorHAnsi"/>
          <w:sz w:val="21"/>
          <w:szCs w:val="21"/>
        </w:rPr>
        <w:t> </w:t>
      </w:r>
      <w:r w:rsidRPr="00E47BEA">
        <w:rPr>
          <w:rFonts w:cstheme="minorHAnsi"/>
          <w:sz w:val="21"/>
          <w:szCs w:val="21"/>
        </w:rPr>
        <w:t>zależności od pory dnia i nocy oraz zwiększające energooszczędność oraz powinna być wyposażona w kontroler informujący o</w:t>
      </w:r>
      <w:r w:rsidR="00FC1D33">
        <w:rPr>
          <w:rFonts w:cstheme="minorHAnsi"/>
          <w:sz w:val="21"/>
          <w:szCs w:val="21"/>
        </w:rPr>
        <w:t> </w:t>
      </w:r>
      <w:r w:rsidRPr="00E47BEA">
        <w:rPr>
          <w:rFonts w:cstheme="minorHAnsi"/>
          <w:sz w:val="21"/>
          <w:szCs w:val="21"/>
        </w:rPr>
        <w:t>trybie pracy lampy bądź o rodzaju usterki lampy fotowoltaicznej.</w:t>
      </w:r>
    </w:p>
    <w:sectPr w:rsidR="00E47BEA" w:rsidRPr="00707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23DF8"/>
    <w:multiLevelType w:val="hybridMultilevel"/>
    <w:tmpl w:val="D1EE2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23A49"/>
    <w:multiLevelType w:val="hybridMultilevel"/>
    <w:tmpl w:val="8A16D9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61A09"/>
    <w:multiLevelType w:val="hybridMultilevel"/>
    <w:tmpl w:val="C734D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A3F50"/>
    <w:multiLevelType w:val="hybridMultilevel"/>
    <w:tmpl w:val="24FEA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221F7"/>
    <w:multiLevelType w:val="hybridMultilevel"/>
    <w:tmpl w:val="4DCE420C"/>
    <w:lvl w:ilvl="0" w:tplc="3DB2433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922C81"/>
    <w:multiLevelType w:val="hybridMultilevel"/>
    <w:tmpl w:val="4CBC5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04FD1"/>
    <w:multiLevelType w:val="hybridMultilevel"/>
    <w:tmpl w:val="109467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D3EC6"/>
    <w:multiLevelType w:val="hybridMultilevel"/>
    <w:tmpl w:val="815628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329340">
    <w:abstractNumId w:val="1"/>
  </w:num>
  <w:num w:numId="2" w16cid:durableId="976761409">
    <w:abstractNumId w:val="2"/>
  </w:num>
  <w:num w:numId="3" w16cid:durableId="956372302">
    <w:abstractNumId w:val="3"/>
  </w:num>
  <w:num w:numId="4" w16cid:durableId="1399981312">
    <w:abstractNumId w:val="5"/>
  </w:num>
  <w:num w:numId="5" w16cid:durableId="1753547086">
    <w:abstractNumId w:val="6"/>
  </w:num>
  <w:num w:numId="6" w16cid:durableId="561910979">
    <w:abstractNumId w:val="7"/>
  </w:num>
  <w:num w:numId="7" w16cid:durableId="1499926044">
    <w:abstractNumId w:val="4"/>
  </w:num>
  <w:num w:numId="8" w16cid:durableId="380977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2C5"/>
    <w:rsid w:val="00005746"/>
    <w:rsid w:val="00176B7B"/>
    <w:rsid w:val="003F04B2"/>
    <w:rsid w:val="004C599E"/>
    <w:rsid w:val="00505855"/>
    <w:rsid w:val="00636907"/>
    <w:rsid w:val="007072C5"/>
    <w:rsid w:val="007C21AF"/>
    <w:rsid w:val="00836792"/>
    <w:rsid w:val="0092065A"/>
    <w:rsid w:val="009B2A9E"/>
    <w:rsid w:val="00A96BDB"/>
    <w:rsid w:val="00BA3E79"/>
    <w:rsid w:val="00C22288"/>
    <w:rsid w:val="00CC4262"/>
    <w:rsid w:val="00DB1F7E"/>
    <w:rsid w:val="00E47BEA"/>
    <w:rsid w:val="00F90950"/>
    <w:rsid w:val="00FB0AA4"/>
    <w:rsid w:val="00FC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DDE3C"/>
  <w15:chartTrackingRefBased/>
  <w15:docId w15:val="{B7FD5039-3D93-4B03-8910-936ED64B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72C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0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8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3a991-cc34-4b08-bd9d-cbb88d824e46" xsi:nil="true"/>
    <lcf76f155ced4ddcb4097134ff3c332f xmlns="babb615c-8e77-4426-9a86-1793fe3e9c0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38DFC7A8A5F1489293A4AFE0FCD1A7" ma:contentTypeVersion="14" ma:contentTypeDescription="Utwórz nowy dokument." ma:contentTypeScope="" ma:versionID="ba2fe12fb0afe8f9601b33fc07fe4ee1">
  <xsd:schema xmlns:xsd="http://www.w3.org/2001/XMLSchema" xmlns:xs="http://www.w3.org/2001/XMLSchema" xmlns:p="http://schemas.microsoft.com/office/2006/metadata/properties" xmlns:ns2="babb615c-8e77-4426-9a86-1793fe3e9c0d" xmlns:ns3="7b13a991-cc34-4b08-bd9d-cbb88d824e46" targetNamespace="http://schemas.microsoft.com/office/2006/metadata/properties" ma:root="true" ma:fieldsID="d779667bad2b5aa43d75e3254e794cb2" ns2:_="" ns3:_="">
    <xsd:import namespace="babb615c-8e77-4426-9a86-1793fe3e9c0d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bb615c-8e77-4426-9a86-1793fe3e9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3fa173f-6ec0-430c-887f-8646274ea452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900FE2-29A0-49DC-870C-290262E43164}">
  <ds:schemaRefs>
    <ds:schemaRef ds:uri="http://schemas.microsoft.com/office/2006/metadata/properties"/>
    <ds:schemaRef ds:uri="http://schemas.microsoft.com/office/infopath/2007/PartnerControls"/>
    <ds:schemaRef ds:uri="ed7612da-b731-430b-9ad2-686bade28932"/>
    <ds:schemaRef ds:uri="f1021a97-5984-4b40-a61c-6fc34269a86f"/>
  </ds:schemaRefs>
</ds:datastoreItem>
</file>

<file path=customXml/itemProps2.xml><?xml version="1.0" encoding="utf-8"?>
<ds:datastoreItem xmlns:ds="http://schemas.openxmlformats.org/officeDocument/2006/customXml" ds:itemID="{5C88B653-6590-41DD-98D5-EE9136EF84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C5264E-11C1-47CE-BC1B-03D30FB4E494}"/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306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Łabowska</dc:creator>
  <cp:keywords/>
  <dc:description/>
  <cp:lastModifiedBy>Dominika Pawlak</cp:lastModifiedBy>
  <cp:revision>4</cp:revision>
  <cp:lastPrinted>2024-06-25T05:40:00Z</cp:lastPrinted>
  <dcterms:created xsi:type="dcterms:W3CDTF">2024-06-19T07:33:00Z</dcterms:created>
  <dcterms:modified xsi:type="dcterms:W3CDTF">2026-01-28T08:31:00Z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0x0101009438DFC7A8A5F1489293A4AFE0FCD1A7</vt:lpwstr>
  </property>
  <property fmtid="{D5CDD505-2E9C-101B-9397-08002B2CF9AE}" pid="3" name="MediaServiceImageTags">
    <vt:lpwstr/>
  </property>
</Properties>
</file>